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1FA" w:rsidRDefault="0082537C" w:rsidP="005E51FA">
      <w:pPr>
        <w:jc w:val="center"/>
        <w:rPr>
          <w:sz w:val="28"/>
          <w:szCs w:val="28"/>
          <w:lang w:val="fr-FR"/>
        </w:rPr>
      </w:pPr>
      <w:r w:rsidRPr="005E51FA">
        <w:rPr>
          <w:sz w:val="28"/>
          <w:szCs w:val="28"/>
          <w:u w:val="single"/>
          <w:lang w:val="fr-FR"/>
        </w:rPr>
        <w:t xml:space="preserve">Séminaire – </w:t>
      </w:r>
      <w:r w:rsidR="00792110" w:rsidRPr="005E51FA">
        <w:rPr>
          <w:sz w:val="28"/>
          <w:szCs w:val="28"/>
          <w:u w:val="single"/>
          <w:lang w:val="fr-FR"/>
        </w:rPr>
        <w:t xml:space="preserve">Lundi </w:t>
      </w:r>
      <w:r w:rsidR="000B1EBC" w:rsidRPr="005E51FA">
        <w:rPr>
          <w:sz w:val="28"/>
          <w:szCs w:val="28"/>
          <w:u w:val="single"/>
          <w:lang w:val="fr-FR"/>
        </w:rPr>
        <w:t>7</w:t>
      </w:r>
      <w:r w:rsidRPr="005E51FA">
        <w:rPr>
          <w:sz w:val="28"/>
          <w:szCs w:val="28"/>
          <w:u w:val="single"/>
          <w:lang w:val="fr-FR"/>
        </w:rPr>
        <w:t xml:space="preserve"> </w:t>
      </w:r>
      <w:r w:rsidR="000B1EBC" w:rsidRPr="005E51FA">
        <w:rPr>
          <w:sz w:val="28"/>
          <w:szCs w:val="28"/>
          <w:u w:val="single"/>
          <w:lang w:val="fr-FR"/>
        </w:rPr>
        <w:t>octobre</w:t>
      </w:r>
      <w:r w:rsidRPr="005E51FA">
        <w:rPr>
          <w:sz w:val="28"/>
          <w:szCs w:val="28"/>
          <w:u w:val="single"/>
          <w:lang w:val="fr-FR"/>
        </w:rPr>
        <w:t xml:space="preserve"> 2013</w:t>
      </w:r>
      <w:r w:rsidRPr="005E51FA">
        <w:rPr>
          <w:sz w:val="28"/>
          <w:szCs w:val="28"/>
          <w:lang w:val="fr-FR"/>
        </w:rPr>
        <w:t xml:space="preserve"> (10:30)</w:t>
      </w:r>
    </w:p>
    <w:p w:rsidR="005E51FA" w:rsidRPr="005E51FA" w:rsidRDefault="005E51FA" w:rsidP="005E51FA">
      <w:pPr>
        <w:jc w:val="center"/>
        <w:rPr>
          <w:b/>
          <w:sz w:val="28"/>
          <w:szCs w:val="28"/>
          <w:lang w:val="fr-FR"/>
        </w:rPr>
      </w:pPr>
      <w:r w:rsidRPr="005E51FA">
        <w:rPr>
          <w:b/>
          <w:sz w:val="28"/>
          <w:szCs w:val="28"/>
          <w:lang w:val="fr-FR"/>
        </w:rPr>
        <w:t xml:space="preserve">Gaston </w:t>
      </w:r>
      <w:proofErr w:type="spellStart"/>
      <w:r w:rsidRPr="005E51FA">
        <w:rPr>
          <w:b/>
          <w:sz w:val="28"/>
          <w:szCs w:val="28"/>
          <w:lang w:val="fr-FR"/>
        </w:rPr>
        <w:t>Kané</w:t>
      </w:r>
      <w:proofErr w:type="spellEnd"/>
    </w:p>
    <w:p w:rsidR="005E51FA" w:rsidRPr="005E51FA" w:rsidRDefault="005E51FA" w:rsidP="003A6BB6">
      <w:pPr>
        <w:spacing w:after="0"/>
        <w:jc w:val="center"/>
        <w:rPr>
          <w:sz w:val="20"/>
          <w:szCs w:val="20"/>
          <w:u w:val="single"/>
          <w:lang w:val="fr-FR"/>
        </w:rPr>
      </w:pPr>
      <w:r w:rsidRPr="005E51FA">
        <w:rPr>
          <w:sz w:val="20"/>
          <w:szCs w:val="20"/>
          <w:lang w:val="fr-FR"/>
        </w:rPr>
        <w:t xml:space="preserve"> </w:t>
      </w:r>
      <w:r w:rsidRPr="005E51FA">
        <w:rPr>
          <w:sz w:val="20"/>
          <w:szCs w:val="20"/>
          <w:u w:val="single"/>
          <w:lang w:val="fr-FR"/>
        </w:rPr>
        <w:t>Salle du laboratoire LLR</w:t>
      </w:r>
    </w:p>
    <w:p w:rsidR="00792110" w:rsidRDefault="005E51FA" w:rsidP="003A6BB6">
      <w:pPr>
        <w:spacing w:after="0"/>
        <w:jc w:val="center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vertAlign w:val="superscript"/>
          <w:lang w:val="fr-FR"/>
        </w:rPr>
      </w:pPr>
      <w:r w:rsidRPr="005E51FA">
        <w:rPr>
          <w:noProof/>
          <w:sz w:val="24"/>
          <w:szCs w:val="24"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i1025" type="#_x0000_t75" style="width:19.9pt;height:23.1pt;visibility:visible;mso-wrap-style:square" o:bullet="t">
            <v:imagedata r:id="rId6" o:title="tasse_caf-2"/>
          </v:shape>
        </w:pict>
      </w:r>
      <w:r w:rsidR="00792110" w:rsidRPr="005E51FA">
        <w:rPr>
          <w:sz w:val="24"/>
          <w:szCs w:val="24"/>
          <w:vertAlign w:val="superscript"/>
          <w:lang w:val="fr-FR"/>
        </w:rPr>
        <w:t>10H00</w:t>
      </w:r>
      <w:r w:rsidR="00792110" w:rsidRPr="005E51FA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vertAlign w:val="superscript"/>
          <w:lang/>
        </w:rPr>
        <w:t xml:space="preserve"> </w:t>
      </w:r>
    </w:p>
    <w:p w:rsidR="003A6BB6" w:rsidRPr="003A6BB6" w:rsidRDefault="003A6BB6" w:rsidP="003A6BB6">
      <w:pPr>
        <w:spacing w:after="0"/>
        <w:jc w:val="center"/>
        <w:rPr>
          <w:sz w:val="20"/>
          <w:szCs w:val="20"/>
          <w:lang w:val="fr-FR"/>
        </w:rPr>
      </w:pPr>
    </w:p>
    <w:p w:rsidR="000B1EBC" w:rsidRPr="005E51FA" w:rsidRDefault="000B1EBC" w:rsidP="00792110">
      <w:pPr>
        <w:widowControl w:val="0"/>
        <w:autoSpaceDE w:val="0"/>
        <w:autoSpaceDN w:val="0"/>
        <w:adjustRightInd w:val="0"/>
        <w:spacing w:after="0"/>
        <w:jc w:val="center"/>
        <w:rPr>
          <w:rFonts w:ascii="Avenir Book" w:hAnsi="Avenir Book"/>
          <w:b/>
          <w:bCs/>
          <w:color w:val="000000"/>
          <w:sz w:val="24"/>
          <w:szCs w:val="24"/>
          <w:lang w:val="fr-FR"/>
        </w:rPr>
      </w:pPr>
      <w:r w:rsidRPr="005E51FA">
        <w:rPr>
          <w:rFonts w:ascii="Avenir Book" w:hAnsi="Avenir Book"/>
          <w:b/>
          <w:bCs/>
          <w:color w:val="000000"/>
          <w:sz w:val="24"/>
          <w:szCs w:val="24"/>
          <w:lang w:val="fr-FR"/>
        </w:rPr>
        <w:t>E</w:t>
      </w:r>
      <w:r w:rsidRPr="005E51FA">
        <w:rPr>
          <w:rFonts w:ascii="Avenir Book" w:hAnsi="Avenir Book"/>
          <w:b/>
          <w:color w:val="000000"/>
          <w:sz w:val="24"/>
          <w:szCs w:val="24"/>
          <w:lang w:val="fr-FR"/>
        </w:rPr>
        <w:t>ff</w:t>
      </w:r>
      <w:r w:rsidRPr="005E51FA">
        <w:rPr>
          <w:rFonts w:ascii="Avenir Book" w:hAnsi="Avenir Book"/>
          <w:b/>
          <w:bCs/>
          <w:color w:val="000000"/>
          <w:sz w:val="24"/>
          <w:szCs w:val="24"/>
          <w:lang w:val="fr-FR"/>
        </w:rPr>
        <w:t xml:space="preserve">et tunnel </w:t>
      </w:r>
      <w:proofErr w:type="spellStart"/>
      <w:r w:rsidRPr="005E51FA">
        <w:rPr>
          <w:rFonts w:ascii="Avenir Book" w:hAnsi="Avenir Book"/>
          <w:b/>
          <w:bCs/>
          <w:color w:val="000000"/>
          <w:sz w:val="24"/>
          <w:szCs w:val="24"/>
          <w:lang w:val="fr-FR"/>
        </w:rPr>
        <w:t>Zener</w:t>
      </w:r>
      <w:proofErr w:type="spellEnd"/>
      <w:r w:rsidRPr="005E51FA">
        <w:rPr>
          <w:rFonts w:ascii="Avenir Book" w:hAnsi="Avenir Book"/>
          <w:b/>
          <w:bCs/>
          <w:color w:val="000000"/>
          <w:sz w:val="24"/>
          <w:szCs w:val="24"/>
          <w:lang w:val="fr-FR"/>
        </w:rPr>
        <w:t>, impuretés et transport dans les nanotubes</w:t>
      </w:r>
    </w:p>
    <w:p w:rsidR="000B1EBC" w:rsidRPr="005E51FA" w:rsidRDefault="000B1EBC" w:rsidP="00792110">
      <w:pPr>
        <w:widowControl w:val="0"/>
        <w:autoSpaceDE w:val="0"/>
        <w:autoSpaceDN w:val="0"/>
        <w:adjustRightInd w:val="0"/>
        <w:spacing w:after="0"/>
        <w:jc w:val="center"/>
        <w:rPr>
          <w:rFonts w:ascii="Avenir Book" w:hAnsi="Avenir Book"/>
          <w:b/>
          <w:bCs/>
          <w:color w:val="000000"/>
          <w:sz w:val="24"/>
          <w:szCs w:val="24"/>
          <w:lang w:val="fr-FR"/>
        </w:rPr>
      </w:pPr>
      <w:r w:rsidRPr="005E51FA">
        <w:rPr>
          <w:rFonts w:ascii="Avenir Book" w:hAnsi="Avenir Book"/>
          <w:b/>
          <w:bCs/>
          <w:color w:val="000000"/>
          <w:sz w:val="24"/>
          <w:szCs w:val="24"/>
          <w:lang w:val="fr-FR"/>
        </w:rPr>
        <w:t>de carbone Quasi-métalliques</w:t>
      </w:r>
    </w:p>
    <w:p w:rsidR="000B1EBC" w:rsidRPr="003A6BB6" w:rsidRDefault="000B1EBC" w:rsidP="000B1EBC">
      <w:pPr>
        <w:widowControl w:val="0"/>
        <w:autoSpaceDE w:val="0"/>
        <w:autoSpaceDN w:val="0"/>
        <w:adjustRightInd w:val="0"/>
        <w:jc w:val="center"/>
        <w:rPr>
          <w:rFonts w:ascii="Avenir Book" w:hAnsi="Avenir Book"/>
          <w:b/>
          <w:bCs/>
          <w:color w:val="000000"/>
          <w:lang w:val="fr-FR"/>
        </w:rPr>
      </w:pPr>
      <w:r w:rsidRPr="003A6BB6">
        <w:rPr>
          <w:rFonts w:ascii="Avenir Book" w:hAnsi="Avenir Book"/>
          <w:b/>
          <w:bCs/>
          <w:color w:val="000000"/>
          <w:lang w:val="fr-FR"/>
        </w:rPr>
        <w:t>Gaston KANE</w:t>
      </w:r>
      <w:r w:rsidRPr="003A6BB6">
        <w:rPr>
          <w:rFonts w:ascii="Avenir Book" w:hAnsi="Avenir Book"/>
          <w:b/>
          <w:bCs/>
          <w:color w:val="000000"/>
          <w:vertAlign w:val="superscript"/>
          <w:lang w:val="fr-FR"/>
        </w:rPr>
        <w:t>1</w:t>
      </w:r>
      <w:r w:rsidRPr="003A6BB6">
        <w:rPr>
          <w:rFonts w:ascii="Avenir Book" w:hAnsi="Avenir Book"/>
          <w:b/>
          <w:bCs/>
          <w:color w:val="000000"/>
          <w:lang w:val="fr-FR"/>
        </w:rPr>
        <w:t>, M. Lazzeri</w:t>
      </w:r>
      <w:r w:rsidRPr="003A6BB6">
        <w:rPr>
          <w:rFonts w:ascii="Avenir Book" w:hAnsi="Avenir Book"/>
          <w:b/>
          <w:bCs/>
          <w:color w:val="000000"/>
          <w:vertAlign w:val="superscript"/>
          <w:lang w:val="fr-FR"/>
        </w:rPr>
        <w:t>2</w:t>
      </w:r>
      <w:r w:rsidRPr="003A6BB6">
        <w:rPr>
          <w:rFonts w:ascii="Avenir Book" w:hAnsi="Avenir Book"/>
          <w:b/>
          <w:bCs/>
          <w:color w:val="000000"/>
          <w:lang w:val="fr-FR"/>
        </w:rPr>
        <w:t>, F. Mauri</w:t>
      </w:r>
      <w:r w:rsidRPr="003A6BB6">
        <w:rPr>
          <w:rFonts w:ascii="Avenir Book" w:hAnsi="Avenir Book"/>
          <w:b/>
          <w:bCs/>
          <w:color w:val="000000"/>
          <w:vertAlign w:val="superscript"/>
          <w:lang w:val="fr-FR"/>
        </w:rPr>
        <w:t>2</w:t>
      </w:r>
    </w:p>
    <w:p w:rsidR="000B1EBC" w:rsidRPr="003A6BB6" w:rsidRDefault="000B1EBC" w:rsidP="00792110">
      <w:pPr>
        <w:widowControl w:val="0"/>
        <w:autoSpaceDE w:val="0"/>
        <w:autoSpaceDN w:val="0"/>
        <w:adjustRightInd w:val="0"/>
        <w:spacing w:after="0"/>
        <w:jc w:val="center"/>
        <w:rPr>
          <w:rFonts w:ascii="Avenir Book" w:hAnsi="Avenir Book"/>
          <w:color w:val="000000"/>
          <w:sz w:val="20"/>
          <w:szCs w:val="20"/>
          <w:lang w:val="fr-FR"/>
        </w:rPr>
      </w:pPr>
      <w:r w:rsidRPr="003A6BB6">
        <w:rPr>
          <w:rFonts w:ascii="Avenir Book" w:hAnsi="Avenir Book"/>
          <w:b/>
          <w:bCs/>
          <w:color w:val="000000"/>
          <w:sz w:val="20"/>
          <w:szCs w:val="20"/>
          <w:vertAlign w:val="superscript"/>
          <w:lang w:val="fr-FR"/>
        </w:rPr>
        <w:t>1</w:t>
      </w:r>
      <w:r w:rsidRPr="003A6BB6">
        <w:rPr>
          <w:rFonts w:ascii="Avenir Book" w:hAnsi="Avenir Book"/>
          <w:color w:val="000000"/>
          <w:sz w:val="20"/>
          <w:szCs w:val="20"/>
          <w:lang w:val="fr-FR"/>
        </w:rPr>
        <w:t>LSI, École Polytechnique, F-91128 Palaiseau, France</w:t>
      </w:r>
    </w:p>
    <w:p w:rsidR="000B1EBC" w:rsidRPr="003A6BB6" w:rsidRDefault="000B1EBC" w:rsidP="00792110">
      <w:pPr>
        <w:widowControl w:val="0"/>
        <w:autoSpaceDE w:val="0"/>
        <w:autoSpaceDN w:val="0"/>
        <w:adjustRightInd w:val="0"/>
        <w:spacing w:after="0"/>
        <w:jc w:val="center"/>
        <w:rPr>
          <w:rFonts w:ascii="Avenir Book" w:hAnsi="Avenir Book"/>
          <w:color w:val="000000"/>
          <w:sz w:val="20"/>
          <w:szCs w:val="20"/>
          <w:lang w:val="fr-FR"/>
        </w:rPr>
      </w:pPr>
      <w:r w:rsidRPr="003A6BB6">
        <w:rPr>
          <w:rFonts w:ascii="Avenir Book" w:hAnsi="Avenir Book"/>
          <w:b/>
          <w:bCs/>
          <w:color w:val="000000"/>
          <w:sz w:val="20"/>
          <w:szCs w:val="20"/>
          <w:vertAlign w:val="superscript"/>
          <w:lang w:val="fr-FR"/>
        </w:rPr>
        <w:t>2</w:t>
      </w:r>
      <w:r w:rsidRPr="003A6BB6">
        <w:rPr>
          <w:rFonts w:ascii="Avenir Book" w:hAnsi="Avenir Book"/>
          <w:color w:val="000000"/>
          <w:sz w:val="20"/>
          <w:szCs w:val="20"/>
          <w:lang w:val="fr-FR"/>
        </w:rPr>
        <w:t>IMPMC, Université Pierre et Marie Curie-Paris 6, CNRS, 4 place Jussieu, F-75005 Paris, France</w:t>
      </w:r>
    </w:p>
    <w:p w:rsidR="000B1EBC" w:rsidRPr="003A6BB6" w:rsidRDefault="000B1EBC" w:rsidP="000B1EBC">
      <w:pPr>
        <w:widowControl w:val="0"/>
        <w:autoSpaceDE w:val="0"/>
        <w:autoSpaceDN w:val="0"/>
        <w:adjustRightInd w:val="0"/>
        <w:jc w:val="center"/>
        <w:rPr>
          <w:rFonts w:ascii="Avenir Book" w:hAnsi="Avenir Book"/>
          <w:color w:val="000000"/>
          <w:sz w:val="20"/>
          <w:szCs w:val="20"/>
          <w:lang w:val="fr-FR"/>
        </w:rPr>
      </w:pPr>
    </w:p>
    <w:p w:rsidR="000B1EBC" w:rsidRPr="000B1EBC" w:rsidRDefault="000B1EBC" w:rsidP="000B1EBC">
      <w:pPr>
        <w:widowControl w:val="0"/>
        <w:autoSpaceDE w:val="0"/>
        <w:autoSpaceDN w:val="0"/>
        <w:adjustRightInd w:val="0"/>
        <w:jc w:val="both"/>
        <w:rPr>
          <w:rFonts w:ascii="Avenir Book" w:hAnsi="Avenir Book"/>
          <w:bCs/>
          <w:color w:val="000000"/>
          <w:lang w:val="fr-FR"/>
        </w:rPr>
      </w:pPr>
      <w:r w:rsidRPr="000B1EBC">
        <w:rPr>
          <w:rFonts w:ascii="Avenir Book" w:hAnsi="Avenir Book"/>
          <w:bCs/>
          <w:color w:val="000000"/>
          <w:lang w:val="fr-FR"/>
        </w:rPr>
        <w:t>Ce séminaire portera sur l’étude théorique du transport électronique dans les nanotubes de carbone. Plus précisément nous étudions l’impact de l’e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 xml:space="preserve">et tunnel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Zener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 xml:space="preserve"> (transition inter-bandes des électrons, par exemple de la bande de valence à la bande de conduction, induite par un champ électrique) [</w:t>
      </w:r>
      <w:r w:rsidRPr="000B1EBC">
        <w:rPr>
          <w:rFonts w:ascii="Avenir Book" w:hAnsi="Avenir Book"/>
          <w:bCs/>
          <w:color w:val="0000FF"/>
          <w:lang w:val="fr-FR"/>
        </w:rPr>
        <w:t>1</w:t>
      </w:r>
      <w:r w:rsidRPr="000B1EBC">
        <w:rPr>
          <w:rFonts w:ascii="Avenir Book" w:hAnsi="Avenir Book"/>
          <w:bCs/>
          <w:color w:val="000000"/>
          <w:lang w:val="fr-FR"/>
        </w:rPr>
        <w:t>] sur les propriétés de transport des nanotubes quasi-métalliques (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Qm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>) [</w:t>
      </w:r>
      <w:r w:rsidRPr="000B1EBC">
        <w:rPr>
          <w:rFonts w:ascii="Avenir Book" w:hAnsi="Avenir Book"/>
          <w:bCs/>
          <w:color w:val="0000FF"/>
          <w:lang w:val="fr-FR"/>
        </w:rPr>
        <w:t>2</w:t>
      </w:r>
      <w:r w:rsidRPr="000B1EBC">
        <w:rPr>
          <w:rFonts w:ascii="Avenir Book" w:hAnsi="Avenir Book"/>
          <w:bCs/>
          <w:color w:val="000000"/>
          <w:lang w:val="fr-FR"/>
        </w:rPr>
        <w:t>], caractérisés par une bande interdite de quelques dizaines de milli-électron volts. A l’aide d’un modèle basé sur le formalisme de l’équation pilote [</w:t>
      </w:r>
      <w:r w:rsidRPr="000B1EBC">
        <w:rPr>
          <w:rFonts w:ascii="Avenir Book" w:hAnsi="Avenir Book"/>
          <w:bCs/>
          <w:color w:val="0000FF"/>
          <w:lang w:val="fr-FR"/>
        </w:rPr>
        <w:t>3</w:t>
      </w:r>
      <w:r w:rsidRPr="000B1EBC">
        <w:rPr>
          <w:rFonts w:ascii="Avenir Book" w:hAnsi="Avenir Book"/>
          <w:bCs/>
          <w:color w:val="000000"/>
          <w:lang w:val="fr-FR"/>
        </w:rPr>
        <w:t>], nous montrons qu’en présence de l’e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 xml:space="preserve">et tunnel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Zener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>, les nanotubes de carbone quasi-métalliques conduisent le courant même quand l’énergie de Fermi se trouve dans la bande interdite. En l’absence de di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>useurs élastiques, la faible valeur de la bande interdite permet l’observation de l’e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 xml:space="preserve">et tunnel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Zener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 xml:space="preserve"> pour des valeurs du champ électrique supérieures à 1V</w:t>
      </w:r>
      <w:r w:rsidRPr="000B1EBC">
        <w:rPr>
          <w:rFonts w:ascii="Avenir Book" w:hAnsi="Avenir Book"/>
          <w:color w:val="000000"/>
          <w:lang w:val="fr-FR"/>
        </w:rPr>
        <w:t>/</w:t>
      </w:r>
      <w:r w:rsidRPr="00FE59B9">
        <w:rPr>
          <w:rFonts w:ascii="Avenir Book" w:hAnsi="Avenir Book"/>
          <w:bCs/>
          <w:color w:val="000000"/>
        </w:rPr>
        <w:t>μ</w:t>
      </w:r>
      <w:r w:rsidRPr="000B1EBC">
        <w:rPr>
          <w:rFonts w:ascii="Avenir Book" w:hAnsi="Avenir Book"/>
          <w:bCs/>
          <w:color w:val="000000"/>
          <w:lang w:val="fr-FR"/>
        </w:rPr>
        <w:t>m (champ fort). La présence d’une forte di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>usion élastique permet cependant de réduire la valeur du champ électrique nécessaire à l’observation de l’e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 xml:space="preserve">et tunnel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Zener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>. En e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>et pour des nanotubes quasi-métalliques caractérisés par une longueur de di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>usion élastique de l’ordre de 50 nm, l’e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 xml:space="preserve">et tunnel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Zener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 xml:space="preserve"> a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 xml:space="preserve">ecte déjà la caractéristique I-V dans le régime linéaire (avec des champs électriques </w:t>
      </w:r>
      <w:r w:rsidRPr="000B1EBC">
        <w:rPr>
          <w:rFonts w:ascii="Avenir Book" w:hAnsi="Avenir Book"/>
          <w:color w:val="000000"/>
          <w:lang w:val="fr-FR"/>
        </w:rPr>
        <w:t xml:space="preserve">&lt; </w:t>
      </w:r>
      <w:r w:rsidRPr="000B1EBC">
        <w:rPr>
          <w:rFonts w:ascii="Avenir Book" w:hAnsi="Avenir Book"/>
          <w:bCs/>
          <w:color w:val="000000"/>
          <w:lang w:val="fr-FR"/>
        </w:rPr>
        <w:t>1V</w:t>
      </w:r>
      <w:r w:rsidRPr="000B1EBC">
        <w:rPr>
          <w:rFonts w:ascii="Avenir Book" w:hAnsi="Avenir Book"/>
          <w:color w:val="000000"/>
          <w:lang w:val="fr-FR"/>
        </w:rPr>
        <w:t>/</w:t>
      </w:r>
      <w:r>
        <w:rPr>
          <w:rFonts w:ascii="Avenir Book" w:hAnsi="Avenir Book"/>
          <w:bCs/>
          <w:color w:val="000000"/>
        </w:rPr>
        <w:t>μ</w:t>
      </w:r>
      <w:r w:rsidRPr="000B1EBC">
        <w:rPr>
          <w:rFonts w:ascii="Avenir Book" w:hAnsi="Avenir Book"/>
          <w:bCs/>
          <w:color w:val="000000"/>
          <w:lang w:val="fr-FR"/>
        </w:rPr>
        <w:t>m ou champ faible). En d’autres termes nous montrons que l’e</w:t>
      </w:r>
      <w:r w:rsidRPr="000B1EBC">
        <w:rPr>
          <w:rFonts w:ascii="Avenir Book" w:hAnsi="Avenir Book"/>
          <w:color w:val="000000"/>
          <w:lang w:val="fr-FR"/>
        </w:rPr>
        <w:t>ff</w:t>
      </w:r>
      <w:r w:rsidRPr="000B1EBC">
        <w:rPr>
          <w:rFonts w:ascii="Avenir Book" w:hAnsi="Avenir Book"/>
          <w:bCs/>
          <w:color w:val="000000"/>
          <w:lang w:val="fr-FR"/>
        </w:rPr>
        <w:t xml:space="preserve">et tunnel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Zener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 xml:space="preserve"> est observable en présence de défauts [</w:t>
      </w:r>
      <w:r w:rsidRPr="000B1EBC">
        <w:rPr>
          <w:rFonts w:ascii="Avenir Book" w:hAnsi="Avenir Book"/>
          <w:bCs/>
          <w:color w:val="0000FF"/>
          <w:lang w:val="fr-FR"/>
        </w:rPr>
        <w:t>4</w:t>
      </w:r>
      <w:r w:rsidRPr="000B1EBC">
        <w:rPr>
          <w:rFonts w:ascii="Avenir Book" w:hAnsi="Avenir Book"/>
          <w:bCs/>
          <w:color w:val="000000"/>
          <w:lang w:val="fr-FR"/>
        </w:rPr>
        <w:t>].</w:t>
      </w:r>
    </w:p>
    <w:p w:rsidR="000B1EBC" w:rsidRPr="000B1EBC" w:rsidRDefault="000B1EBC" w:rsidP="000B1EBC">
      <w:pPr>
        <w:widowControl w:val="0"/>
        <w:autoSpaceDE w:val="0"/>
        <w:autoSpaceDN w:val="0"/>
        <w:adjustRightInd w:val="0"/>
        <w:jc w:val="both"/>
        <w:rPr>
          <w:rFonts w:ascii="Avenir Book" w:hAnsi="Avenir Book"/>
          <w:bCs/>
          <w:color w:val="000000"/>
          <w:lang w:val="fr-FR"/>
        </w:rPr>
      </w:pPr>
    </w:p>
    <w:p w:rsidR="000B1EBC" w:rsidRPr="00FE59B9" w:rsidRDefault="000B1EBC" w:rsidP="003A6BB6">
      <w:pPr>
        <w:widowControl w:val="0"/>
        <w:autoSpaceDE w:val="0"/>
        <w:autoSpaceDN w:val="0"/>
        <w:adjustRightInd w:val="0"/>
        <w:spacing w:after="0"/>
        <w:jc w:val="both"/>
        <w:rPr>
          <w:rFonts w:ascii="Avenir Book" w:hAnsi="Avenir Book"/>
          <w:bCs/>
          <w:color w:val="000000"/>
        </w:rPr>
      </w:pPr>
      <w:r w:rsidRPr="00FE59B9">
        <w:rPr>
          <w:rFonts w:ascii="Avenir Book" w:hAnsi="Avenir Book"/>
          <w:bCs/>
          <w:color w:val="000000"/>
        </w:rPr>
        <w:t xml:space="preserve">[1] C. </w:t>
      </w:r>
      <w:proofErr w:type="spellStart"/>
      <w:r w:rsidRPr="00FE59B9">
        <w:rPr>
          <w:rFonts w:ascii="Avenir Book" w:hAnsi="Avenir Book"/>
          <w:bCs/>
          <w:color w:val="000000"/>
        </w:rPr>
        <w:t>Zener</w:t>
      </w:r>
      <w:proofErr w:type="spellEnd"/>
      <w:r w:rsidRPr="00FE59B9">
        <w:rPr>
          <w:rFonts w:ascii="Avenir Book" w:hAnsi="Avenir Book"/>
          <w:bCs/>
          <w:color w:val="000000"/>
        </w:rPr>
        <w:t>, Proc. Roy. Soc. (London) 145, 523 (1934).</w:t>
      </w:r>
    </w:p>
    <w:p w:rsidR="000B1EBC" w:rsidRPr="000B1EBC" w:rsidRDefault="000B1EBC" w:rsidP="003A6BB6">
      <w:pPr>
        <w:widowControl w:val="0"/>
        <w:autoSpaceDE w:val="0"/>
        <w:autoSpaceDN w:val="0"/>
        <w:adjustRightInd w:val="0"/>
        <w:spacing w:after="0"/>
        <w:jc w:val="both"/>
        <w:rPr>
          <w:rFonts w:ascii="Avenir Book" w:hAnsi="Avenir Book"/>
          <w:bCs/>
          <w:color w:val="000000"/>
          <w:lang w:val="fr-FR"/>
        </w:rPr>
      </w:pPr>
      <w:r w:rsidRPr="00FE59B9">
        <w:rPr>
          <w:rFonts w:ascii="Avenir Book" w:hAnsi="Avenir Book"/>
          <w:bCs/>
          <w:color w:val="000000"/>
        </w:rPr>
        <w:t xml:space="preserve">[2] M. </w:t>
      </w:r>
      <w:proofErr w:type="spellStart"/>
      <w:r w:rsidRPr="00FE59B9">
        <w:rPr>
          <w:rFonts w:ascii="Avenir Book" w:hAnsi="Avenir Book"/>
          <w:bCs/>
          <w:color w:val="000000"/>
        </w:rPr>
        <w:t>Ouyang</w:t>
      </w:r>
      <w:proofErr w:type="spellEnd"/>
      <w:r>
        <w:rPr>
          <w:rFonts w:ascii="Avenir Book" w:hAnsi="Avenir Book"/>
          <w:bCs/>
          <w:color w:val="000000"/>
        </w:rPr>
        <w:t xml:space="preserve">, J-L. </w:t>
      </w:r>
      <w:r w:rsidRPr="000B1EBC">
        <w:rPr>
          <w:rFonts w:ascii="Avenir Book" w:hAnsi="Avenir Book"/>
          <w:bCs/>
          <w:color w:val="000000"/>
          <w:lang w:val="fr-FR"/>
        </w:rPr>
        <w:t xml:space="preserve">Huang, C. L. Cheung, C. M.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Lieber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>, Science 292, 702 (2001).</w:t>
      </w:r>
    </w:p>
    <w:p w:rsidR="000B1EBC" w:rsidRPr="000B1EBC" w:rsidRDefault="000B1EBC" w:rsidP="003A6BB6">
      <w:pPr>
        <w:pStyle w:val="PrformatHTML"/>
        <w:jc w:val="both"/>
        <w:rPr>
          <w:rFonts w:ascii="Avenir Book" w:hAnsi="Avenir Book"/>
          <w:b/>
          <w:i/>
          <w:sz w:val="24"/>
          <w:szCs w:val="24"/>
          <w:lang w:val="fr-FR"/>
        </w:rPr>
      </w:pPr>
      <w:r w:rsidRPr="000B1EBC">
        <w:rPr>
          <w:rFonts w:ascii="Avenir Book" w:hAnsi="Avenir Book"/>
          <w:bCs/>
          <w:color w:val="000000"/>
          <w:sz w:val="24"/>
          <w:szCs w:val="24"/>
          <w:lang w:val="fr-FR"/>
        </w:rPr>
        <w:t xml:space="preserve">[3] C. </w:t>
      </w:r>
      <w:r w:rsidRPr="000B1EBC">
        <w:rPr>
          <w:rFonts w:ascii="Avenir Book" w:hAnsi="Avenir Book" w:cs="Times New Roman"/>
          <w:bCs/>
          <w:color w:val="000000"/>
          <w:sz w:val="24"/>
          <w:szCs w:val="24"/>
          <w:lang w:val="fr-FR"/>
        </w:rPr>
        <w:t>Cohen-</w:t>
      </w:r>
      <w:proofErr w:type="spellStart"/>
      <w:r w:rsidRPr="000B1EBC">
        <w:rPr>
          <w:rFonts w:ascii="Avenir Book" w:hAnsi="Avenir Book" w:cs="Times New Roman"/>
          <w:bCs/>
          <w:color w:val="000000"/>
          <w:sz w:val="24"/>
          <w:szCs w:val="24"/>
          <w:lang w:val="fr-FR"/>
        </w:rPr>
        <w:t>Tannoudji</w:t>
      </w:r>
      <w:proofErr w:type="spellEnd"/>
      <w:r w:rsidRPr="000B1EBC">
        <w:rPr>
          <w:rFonts w:ascii="Avenir Book" w:hAnsi="Avenir Book" w:cs="Times New Roman"/>
          <w:bCs/>
          <w:color w:val="000000"/>
          <w:sz w:val="24"/>
          <w:szCs w:val="24"/>
          <w:lang w:val="fr-FR"/>
        </w:rPr>
        <w:t xml:space="preserve">, </w:t>
      </w:r>
      <w:r w:rsidRPr="000B1EBC">
        <w:rPr>
          <w:rFonts w:ascii="Avenir Book" w:hAnsi="Avenir Book"/>
          <w:bCs/>
          <w:color w:val="000000"/>
          <w:sz w:val="24"/>
          <w:szCs w:val="24"/>
          <w:lang w:val="fr-FR"/>
        </w:rPr>
        <w:t xml:space="preserve">J. </w:t>
      </w:r>
      <w:r w:rsidRPr="000B1EBC">
        <w:rPr>
          <w:rFonts w:ascii="Avenir Book" w:hAnsi="Avenir Book" w:cs="Times New Roman"/>
          <w:bCs/>
          <w:color w:val="000000"/>
          <w:sz w:val="24"/>
          <w:szCs w:val="24"/>
          <w:lang w:val="fr-FR"/>
        </w:rPr>
        <w:t>Dupont</w:t>
      </w:r>
      <w:r w:rsidRPr="000B1EBC">
        <w:rPr>
          <w:rFonts w:ascii="Avenir Book" w:hAnsi="Avenir Book"/>
          <w:bCs/>
          <w:color w:val="000000"/>
          <w:sz w:val="24"/>
          <w:szCs w:val="24"/>
          <w:lang w:val="fr-FR"/>
        </w:rPr>
        <w:t xml:space="preserve">-Roc, G. </w:t>
      </w:r>
      <w:proofErr w:type="spellStart"/>
      <w:r w:rsidRPr="000B1EBC">
        <w:rPr>
          <w:rFonts w:ascii="Avenir Book" w:hAnsi="Avenir Book" w:cs="Times New Roman"/>
          <w:bCs/>
          <w:color w:val="000000"/>
          <w:sz w:val="24"/>
          <w:szCs w:val="24"/>
          <w:lang w:val="fr-FR"/>
        </w:rPr>
        <w:t>Grynberg</w:t>
      </w:r>
      <w:proofErr w:type="spellEnd"/>
      <w:r w:rsidRPr="000B1EBC">
        <w:rPr>
          <w:rFonts w:ascii="Avenir Book" w:hAnsi="Avenir Book" w:cs="Times New Roman"/>
          <w:bCs/>
          <w:color w:val="000000"/>
          <w:sz w:val="24"/>
          <w:szCs w:val="24"/>
          <w:lang w:val="fr-FR"/>
        </w:rPr>
        <w:t xml:space="preserve">, </w:t>
      </w:r>
      <w:r w:rsidRPr="000B1EBC">
        <w:rPr>
          <w:rFonts w:ascii="Avenir Book" w:hAnsi="Avenir Book"/>
          <w:i/>
          <w:color w:val="000000"/>
          <w:sz w:val="24"/>
          <w:szCs w:val="24"/>
          <w:lang w:val="fr-FR"/>
        </w:rPr>
        <w:t>Processus d'interaction entre  photons et atomes,</w:t>
      </w:r>
      <w:r w:rsidRPr="000B1EBC">
        <w:rPr>
          <w:rFonts w:ascii="Avenir Book" w:hAnsi="Avenir Book"/>
          <w:b/>
          <w:i/>
          <w:color w:val="000000"/>
          <w:sz w:val="24"/>
          <w:szCs w:val="24"/>
          <w:lang w:val="fr-FR"/>
        </w:rPr>
        <w:t xml:space="preserve"> </w:t>
      </w:r>
      <w:r w:rsidRPr="000B1EBC">
        <w:rPr>
          <w:rFonts w:ascii="Avenir Book" w:hAnsi="Avenir Book" w:cs="Times New Roman"/>
          <w:bCs/>
          <w:color w:val="000000"/>
          <w:sz w:val="24"/>
          <w:szCs w:val="24"/>
          <w:lang w:val="fr-FR"/>
        </w:rPr>
        <w:t>EDP Sciences, 2001.</w:t>
      </w:r>
    </w:p>
    <w:p w:rsidR="000B1EBC" w:rsidRPr="000B1EBC" w:rsidRDefault="000B1EBC" w:rsidP="003A6BB6">
      <w:pPr>
        <w:spacing w:after="0"/>
        <w:jc w:val="both"/>
        <w:rPr>
          <w:rFonts w:ascii="Avenir Book" w:hAnsi="Avenir Book"/>
          <w:lang w:val="fr-FR"/>
        </w:rPr>
      </w:pPr>
      <w:r w:rsidRPr="000B1EBC">
        <w:rPr>
          <w:rFonts w:ascii="Avenir Book" w:hAnsi="Avenir Book"/>
          <w:bCs/>
          <w:color w:val="000000"/>
          <w:lang w:val="fr-FR"/>
        </w:rPr>
        <w:t xml:space="preserve">[4] Gaston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Kané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 xml:space="preserve">,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Michele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 xml:space="preserve">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Lazzeri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 xml:space="preserve">, Francesco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Mauri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 xml:space="preserve">, Phys. </w:t>
      </w:r>
      <w:proofErr w:type="spellStart"/>
      <w:r w:rsidRPr="000B1EBC">
        <w:rPr>
          <w:rFonts w:ascii="Avenir Book" w:hAnsi="Avenir Book"/>
          <w:bCs/>
          <w:color w:val="000000"/>
          <w:lang w:val="fr-FR"/>
        </w:rPr>
        <w:t>Rev</w:t>
      </w:r>
      <w:proofErr w:type="spellEnd"/>
      <w:r w:rsidRPr="000B1EBC">
        <w:rPr>
          <w:rFonts w:ascii="Avenir Book" w:hAnsi="Avenir Book"/>
          <w:bCs/>
          <w:color w:val="000000"/>
          <w:lang w:val="fr-FR"/>
        </w:rPr>
        <w:t>. B. 86, 155433 (2012).</w:t>
      </w:r>
    </w:p>
    <w:sectPr w:rsidR="000B1EBC" w:rsidRPr="000B1EBC" w:rsidSect="009E38A2">
      <w:headerReference w:type="default" r:id="rId7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28A" w:rsidRDefault="0012228A" w:rsidP="006D0E2B">
      <w:pPr>
        <w:spacing w:after="0" w:line="240" w:lineRule="auto"/>
      </w:pPr>
      <w:r>
        <w:separator/>
      </w:r>
    </w:p>
  </w:endnote>
  <w:endnote w:type="continuationSeparator" w:id="0">
    <w:p w:rsidR="0012228A" w:rsidRDefault="0012228A" w:rsidP="006D0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28A" w:rsidRDefault="0012228A" w:rsidP="006D0E2B">
      <w:pPr>
        <w:spacing w:after="0" w:line="240" w:lineRule="auto"/>
      </w:pPr>
      <w:r>
        <w:separator/>
      </w:r>
    </w:p>
  </w:footnote>
  <w:footnote w:type="continuationSeparator" w:id="0">
    <w:p w:rsidR="0012228A" w:rsidRDefault="0012228A" w:rsidP="006D0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82" w:type="dxa"/>
      <w:tblInd w:w="2" w:type="dxa"/>
      <w:tblLook w:val="01E0"/>
    </w:tblPr>
    <w:tblGrid>
      <w:gridCol w:w="1322"/>
      <w:gridCol w:w="3694"/>
      <w:gridCol w:w="3392"/>
      <w:gridCol w:w="1774"/>
    </w:tblGrid>
    <w:tr w:rsidR="0082537C" w:rsidRPr="00031ECA">
      <w:trPr>
        <w:trHeight w:val="903"/>
      </w:trPr>
      <w:tc>
        <w:tcPr>
          <w:tcW w:w="0" w:type="auto"/>
          <w:tcFitText/>
        </w:tcPr>
        <w:p w:rsidR="0082537C" w:rsidRPr="00031ECA" w:rsidRDefault="00736E0D" w:rsidP="00BA518A">
          <w:pPr>
            <w:pStyle w:val="En-tte"/>
            <w:jc w:val="center"/>
            <w:rPr>
              <w:rFonts w:ascii="Footlight MT Light" w:hAnsi="Footlight MT Light" w:cs="Footlight MT Light"/>
              <w:b/>
              <w:bCs/>
              <w:sz w:val="48"/>
              <w:szCs w:val="48"/>
            </w:rPr>
          </w:pPr>
          <w:r>
            <w:rPr>
              <w:rFonts w:ascii="Footlight MT Light" w:hAnsi="Footlight MT Light" w:cs="Footlight MT Light"/>
              <w:b/>
              <w:bCs/>
              <w:noProof/>
              <w:sz w:val="48"/>
              <w:szCs w:val="48"/>
              <w:lang w:val="fr-FR" w:eastAsia="fr-FR"/>
            </w:rPr>
            <w:drawing>
              <wp:inline distT="0" distB="0" distL="0" distR="0">
                <wp:extent cx="730250" cy="525145"/>
                <wp:effectExtent l="19050" t="0" r="0" b="0"/>
                <wp:docPr id="1" name="Image 1" descr="LSI Logo 2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SI Logo 20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025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gridSpan w:val="2"/>
          <w:tcFitText/>
        </w:tcPr>
        <w:p w:rsidR="0082537C" w:rsidRPr="00031ECA" w:rsidRDefault="0082537C" w:rsidP="001A4DB0">
          <w:pPr>
            <w:pStyle w:val="En-tte"/>
            <w:spacing w:before="240"/>
            <w:rPr>
              <w:rFonts w:ascii="Franklin Gothic Book" w:hAnsi="Franklin Gothic Book" w:cs="Franklin Gothic Book"/>
              <w:b/>
              <w:bCs/>
              <w:color w:val="006699"/>
              <w:sz w:val="36"/>
              <w:szCs w:val="36"/>
              <w:u w:val="single"/>
              <w:lang w:val="fr-FR"/>
            </w:rPr>
          </w:pPr>
          <w:r w:rsidRPr="00031ECA">
            <w:rPr>
              <w:rFonts w:ascii="Franklin Gothic Book" w:hAnsi="Franklin Gothic Book" w:cs="Franklin Gothic Book"/>
              <w:b/>
              <w:bCs/>
              <w:color w:val="006699"/>
              <w:w w:val="98"/>
              <w:sz w:val="40"/>
              <w:szCs w:val="40"/>
              <w:lang w:val="fr-FR"/>
            </w:rPr>
            <w:t xml:space="preserve"> </w:t>
          </w:r>
          <w:r w:rsidRPr="00031ECA">
            <w:rPr>
              <w:rFonts w:ascii="Franklin Gothic Book" w:hAnsi="Franklin Gothic Book" w:cs="Franklin Gothic Book"/>
              <w:color w:val="006699"/>
              <w:w w:val="98"/>
              <w:sz w:val="36"/>
              <w:szCs w:val="36"/>
              <w:u w:val="single"/>
              <w:lang w:val="fr-FR"/>
            </w:rPr>
            <w:t>Laboratoire des Solides Irradiés,</w:t>
          </w:r>
          <w:r w:rsidRPr="00031ECA">
            <w:rPr>
              <w:rFonts w:ascii="Franklin Gothic Book" w:hAnsi="Franklin Gothic Book" w:cs="Franklin Gothic Book"/>
              <w:b/>
              <w:bCs/>
              <w:color w:val="006699"/>
              <w:w w:val="98"/>
              <w:sz w:val="36"/>
              <w:szCs w:val="36"/>
              <w:u w:val="single"/>
              <w:lang w:val="fr-FR"/>
            </w:rPr>
            <w:t xml:space="preserve"> </w:t>
          </w:r>
          <w:r w:rsidRPr="00031ECA">
            <w:rPr>
              <w:rFonts w:ascii="Franklin Gothic Book" w:hAnsi="Franklin Gothic Book" w:cs="Franklin Gothic Book"/>
              <w:color w:val="006699"/>
              <w:w w:val="98"/>
              <w:sz w:val="36"/>
              <w:szCs w:val="36"/>
              <w:u w:val="single"/>
              <w:lang w:val="fr-FR"/>
            </w:rPr>
            <w:t>UMR 7642</w:t>
          </w:r>
          <w:r w:rsidRPr="00031ECA">
            <w:rPr>
              <w:rFonts w:ascii="Franklin Gothic Book" w:hAnsi="Franklin Gothic Book" w:cs="Franklin Gothic Book"/>
              <w:color w:val="006699"/>
              <w:spacing w:val="8"/>
              <w:w w:val="98"/>
              <w:sz w:val="36"/>
              <w:szCs w:val="36"/>
              <w:u w:val="single"/>
              <w:lang w:val="fr-FR"/>
            </w:rPr>
            <w:t xml:space="preserve"> </w:t>
          </w:r>
        </w:p>
      </w:tc>
      <w:tc>
        <w:tcPr>
          <w:tcW w:w="0" w:type="auto"/>
          <w:tcFitText/>
        </w:tcPr>
        <w:p w:rsidR="0082537C" w:rsidRPr="00031ECA" w:rsidRDefault="0082537C" w:rsidP="00BA518A">
          <w:pPr>
            <w:pStyle w:val="En-tte"/>
            <w:ind w:right="252" w:hanging="120"/>
            <w:jc w:val="center"/>
            <w:rPr>
              <w:rFonts w:ascii="Franklin Gothic Book" w:hAnsi="Franklin Gothic Book" w:cs="Franklin Gothic Book"/>
              <w:b/>
              <w:bCs/>
              <w:color w:val="006699"/>
              <w:sz w:val="16"/>
              <w:szCs w:val="16"/>
            </w:rPr>
          </w:pPr>
          <w:r w:rsidRPr="00031ECA">
            <w:rPr>
              <w:rFonts w:eastAsia="Times New Roman" w:cs="Times New Roman"/>
            </w:rPr>
            <w:object w:dxaOrig="15283" w:dyaOrig="1255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8.8pt;height:56.4pt" o:ole="">
                <v:imagedata r:id="rId2" o:title=""/>
              </v:shape>
              <o:OLEObject Type="Embed" ProgID="Msxml2.SAXXMLReader.5.0" ShapeID="_x0000_i1026" DrawAspect="Content" ObjectID="_1441619549" r:id="rId3">
                <o:FieldCodes>\s</o:FieldCodes>
              </o:OLEObject>
            </w:object>
          </w:r>
        </w:p>
      </w:tc>
    </w:tr>
    <w:tr w:rsidR="0082537C" w:rsidRPr="00031ECA">
      <w:trPr>
        <w:trHeight w:val="891"/>
      </w:trPr>
      <w:tc>
        <w:tcPr>
          <w:tcW w:w="0" w:type="auto"/>
          <w:tcFitText/>
        </w:tcPr>
        <w:p w:rsidR="0082537C" w:rsidRPr="00031ECA" w:rsidRDefault="0082537C" w:rsidP="00BA518A">
          <w:pPr>
            <w:pStyle w:val="En-tte"/>
            <w:rPr>
              <w:rFonts w:ascii="Footlight MT Light" w:hAnsi="Footlight MT Light" w:cs="Footlight MT Light"/>
              <w:b/>
              <w:bCs/>
              <w:sz w:val="16"/>
              <w:szCs w:val="16"/>
            </w:rPr>
          </w:pPr>
        </w:p>
      </w:tc>
      <w:tc>
        <w:tcPr>
          <w:tcW w:w="0" w:type="auto"/>
          <w:tcFitText/>
        </w:tcPr>
        <w:p w:rsidR="0082537C" w:rsidRPr="00031ECA" w:rsidRDefault="00736E0D" w:rsidP="00BA518A">
          <w:pPr>
            <w:pStyle w:val="En-tte"/>
            <w:jc w:val="center"/>
            <w:rPr>
              <w:rFonts w:ascii="Franklin Gothic Book" w:hAnsi="Franklin Gothic Book" w:cs="Franklin Gothic Book"/>
              <w:b/>
              <w:bCs/>
              <w:color w:val="006699"/>
              <w:sz w:val="40"/>
              <w:szCs w:val="40"/>
            </w:rPr>
          </w:pPr>
          <w:r>
            <w:rPr>
              <w:rFonts w:ascii="Franklin Gothic Book" w:hAnsi="Franklin Gothic Book" w:cs="Franklin Gothic Book"/>
              <w:b/>
              <w:bCs/>
              <w:noProof/>
              <w:color w:val="006699"/>
              <w:sz w:val="40"/>
              <w:szCs w:val="40"/>
              <w:lang w:val="fr-FR" w:eastAsia="fr-FR"/>
            </w:rPr>
            <w:drawing>
              <wp:inline distT="0" distB="0" distL="0" distR="0">
                <wp:extent cx="621030" cy="525145"/>
                <wp:effectExtent l="19050" t="0" r="7620" b="0"/>
                <wp:docPr id="3" name="Image 3" descr="CEA IRAM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CEA IRAM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03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tcFitText/>
        </w:tcPr>
        <w:p w:rsidR="0082537C" w:rsidRPr="00031ECA" w:rsidRDefault="00736E0D" w:rsidP="00BA518A">
          <w:pPr>
            <w:pStyle w:val="En-tte"/>
            <w:jc w:val="center"/>
            <w:rPr>
              <w:rFonts w:ascii="Franklin Gothic Book" w:hAnsi="Franklin Gothic Book" w:cs="Franklin Gothic Book"/>
              <w:b/>
              <w:bCs/>
              <w:color w:val="006699"/>
              <w:sz w:val="40"/>
              <w:szCs w:val="40"/>
            </w:rPr>
          </w:pPr>
          <w:r>
            <w:rPr>
              <w:rFonts w:ascii="Franklin Gothic Book" w:hAnsi="Franklin Gothic Book" w:cs="Franklin Gothic Book"/>
              <w:b/>
              <w:bCs/>
              <w:noProof/>
              <w:color w:val="006699"/>
              <w:sz w:val="40"/>
              <w:szCs w:val="40"/>
              <w:lang w:val="fr-FR" w:eastAsia="fr-FR"/>
            </w:rPr>
            <w:drawing>
              <wp:inline distT="0" distB="0" distL="0" distR="0">
                <wp:extent cx="546100" cy="546100"/>
                <wp:effectExtent l="19050" t="0" r="6350" b="0"/>
                <wp:docPr id="4" name="Image 4" descr="CNRSfr-Bichro-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CNRSfr-Bichro-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tcFitText/>
        </w:tcPr>
        <w:p w:rsidR="0082537C" w:rsidRPr="00031ECA" w:rsidRDefault="0082537C" w:rsidP="00BA518A">
          <w:pPr>
            <w:pStyle w:val="En-tte"/>
            <w:spacing w:before="120"/>
            <w:rPr>
              <w:rFonts w:ascii="Franklin Gothic Book" w:hAnsi="Franklin Gothic Book" w:cs="Franklin Gothic Book"/>
              <w:b/>
              <w:bCs/>
              <w:color w:val="006699"/>
              <w:sz w:val="16"/>
              <w:szCs w:val="16"/>
            </w:rPr>
          </w:pPr>
        </w:p>
      </w:tc>
    </w:tr>
  </w:tbl>
  <w:p w:rsidR="0082537C" w:rsidRDefault="0082537C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7644E"/>
    <w:rsid w:val="00004981"/>
    <w:rsid w:val="00031ECA"/>
    <w:rsid w:val="00041101"/>
    <w:rsid w:val="00081053"/>
    <w:rsid w:val="000B1EBC"/>
    <w:rsid w:val="000C1EAE"/>
    <w:rsid w:val="00111889"/>
    <w:rsid w:val="0012228A"/>
    <w:rsid w:val="0015215F"/>
    <w:rsid w:val="001811AF"/>
    <w:rsid w:val="001A4DB0"/>
    <w:rsid w:val="00216142"/>
    <w:rsid w:val="002A4C71"/>
    <w:rsid w:val="003425F2"/>
    <w:rsid w:val="00356A2D"/>
    <w:rsid w:val="00363D99"/>
    <w:rsid w:val="003A6BB6"/>
    <w:rsid w:val="003C6C0A"/>
    <w:rsid w:val="004222CF"/>
    <w:rsid w:val="004733A1"/>
    <w:rsid w:val="004B1731"/>
    <w:rsid w:val="004D6A4D"/>
    <w:rsid w:val="00512902"/>
    <w:rsid w:val="00536EC3"/>
    <w:rsid w:val="005E51FA"/>
    <w:rsid w:val="005F62FC"/>
    <w:rsid w:val="00612573"/>
    <w:rsid w:val="006716AD"/>
    <w:rsid w:val="00680EB8"/>
    <w:rsid w:val="00680FF2"/>
    <w:rsid w:val="00687190"/>
    <w:rsid w:val="006932E3"/>
    <w:rsid w:val="006B08AE"/>
    <w:rsid w:val="006B32B3"/>
    <w:rsid w:val="006D0E2B"/>
    <w:rsid w:val="00735DFF"/>
    <w:rsid w:val="00736E0D"/>
    <w:rsid w:val="007749A1"/>
    <w:rsid w:val="00775423"/>
    <w:rsid w:val="00792110"/>
    <w:rsid w:val="007A1F40"/>
    <w:rsid w:val="007B5EB6"/>
    <w:rsid w:val="007E68CF"/>
    <w:rsid w:val="00800CFB"/>
    <w:rsid w:val="008149DD"/>
    <w:rsid w:val="00824944"/>
    <w:rsid w:val="0082537C"/>
    <w:rsid w:val="00830E59"/>
    <w:rsid w:val="008472FF"/>
    <w:rsid w:val="008A21B8"/>
    <w:rsid w:val="008E4A0C"/>
    <w:rsid w:val="008E7BBA"/>
    <w:rsid w:val="00913BF2"/>
    <w:rsid w:val="0097644E"/>
    <w:rsid w:val="0099375D"/>
    <w:rsid w:val="009A02C1"/>
    <w:rsid w:val="009B2943"/>
    <w:rsid w:val="009B4283"/>
    <w:rsid w:val="009E38A2"/>
    <w:rsid w:val="00A15605"/>
    <w:rsid w:val="00A278A1"/>
    <w:rsid w:val="00B10982"/>
    <w:rsid w:val="00B16BC3"/>
    <w:rsid w:val="00B34EC6"/>
    <w:rsid w:val="00B951DD"/>
    <w:rsid w:val="00BA518A"/>
    <w:rsid w:val="00D11794"/>
    <w:rsid w:val="00D13BBC"/>
    <w:rsid w:val="00D6130F"/>
    <w:rsid w:val="00D769D0"/>
    <w:rsid w:val="00DB3FC4"/>
    <w:rsid w:val="00E57E36"/>
    <w:rsid w:val="00E73F37"/>
    <w:rsid w:val="00E85790"/>
    <w:rsid w:val="00ED0D21"/>
    <w:rsid w:val="00F00595"/>
    <w:rsid w:val="00F35F22"/>
    <w:rsid w:val="00FD4223"/>
    <w:rsid w:val="00FD7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57E36"/>
    <w:pPr>
      <w:spacing w:after="200" w:line="276" w:lineRule="auto"/>
    </w:pPr>
    <w:rPr>
      <w:rFonts w:cs="Cambria"/>
      <w:sz w:val="22"/>
      <w:szCs w:val="22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E57E36"/>
    <w:pPr>
      <w:spacing w:before="480" w:after="0"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9"/>
    <w:qFormat/>
    <w:rsid w:val="00E57E3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E57E3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E57E3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9"/>
    <w:qFormat/>
    <w:rsid w:val="00E57E3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9"/>
    <w:qFormat/>
    <w:rsid w:val="00E57E36"/>
    <w:pPr>
      <w:shd w:val="clear" w:color="auto" w:fill="FFFFD7"/>
      <w:spacing w:after="0" w:line="271" w:lineRule="auto"/>
      <w:outlineLvl w:val="5"/>
    </w:pPr>
    <w:rPr>
      <w:b/>
      <w:bCs/>
      <w:color w:val="595959"/>
      <w:spacing w:val="5"/>
    </w:rPr>
  </w:style>
  <w:style w:type="paragraph" w:styleId="Titre7">
    <w:name w:val="heading 7"/>
    <w:basedOn w:val="Normal"/>
    <w:next w:val="Normal"/>
    <w:link w:val="Titre7Car"/>
    <w:uiPriority w:val="99"/>
    <w:qFormat/>
    <w:rsid w:val="00E57E36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E57E36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E57E36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E57E36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9"/>
    <w:locked/>
    <w:rsid w:val="00E57E36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E57E36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E57E36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E57E36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E57E36"/>
    <w:rPr>
      <w:b/>
      <w:bCs/>
      <w:color w:val="595959"/>
      <w:spacing w:val="5"/>
      <w:shd w:val="clear" w:color="auto" w:fill="FFFFD7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E57E36"/>
    <w:rPr>
      <w:b/>
      <w:bCs/>
      <w:i/>
      <w:iCs/>
      <w:color w:val="5A5A5A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E57E36"/>
    <w:rPr>
      <w:b/>
      <w:bCs/>
      <w:color w:val="7F7F7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E57E36"/>
    <w:rPr>
      <w:b/>
      <w:bCs/>
      <w:i/>
      <w:iCs/>
      <w:color w:val="7F7F7F"/>
      <w:sz w:val="18"/>
      <w:szCs w:val="18"/>
    </w:rPr>
  </w:style>
  <w:style w:type="paragraph" w:styleId="Titre">
    <w:name w:val="Title"/>
    <w:basedOn w:val="Normal"/>
    <w:next w:val="Normal"/>
    <w:link w:val="TitreCar"/>
    <w:uiPriority w:val="99"/>
    <w:qFormat/>
    <w:rsid w:val="00E57E36"/>
    <w:pPr>
      <w:spacing w:after="300" w:line="240" w:lineRule="auto"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E57E36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E57E36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E57E36"/>
    <w:rPr>
      <w:i/>
      <w:iCs/>
      <w:smallCaps/>
      <w:spacing w:val="10"/>
      <w:sz w:val="28"/>
      <w:szCs w:val="28"/>
    </w:rPr>
  </w:style>
  <w:style w:type="character" w:styleId="lev">
    <w:name w:val="Strong"/>
    <w:basedOn w:val="Policepardfaut"/>
    <w:uiPriority w:val="99"/>
    <w:qFormat/>
    <w:rsid w:val="00E57E36"/>
    <w:rPr>
      <w:b/>
      <w:bCs/>
    </w:rPr>
  </w:style>
  <w:style w:type="character" w:styleId="Accentuation">
    <w:name w:val="Emphasis"/>
    <w:basedOn w:val="Policepardfaut"/>
    <w:uiPriority w:val="99"/>
    <w:qFormat/>
    <w:rsid w:val="00E57E36"/>
    <w:rPr>
      <w:b/>
      <w:bCs/>
      <w:i/>
      <w:iCs/>
      <w:spacing w:val="10"/>
    </w:rPr>
  </w:style>
  <w:style w:type="paragraph" w:styleId="Sansinterligne">
    <w:name w:val="No Spacing"/>
    <w:basedOn w:val="Normal"/>
    <w:link w:val="SansinterligneCar"/>
    <w:uiPriority w:val="99"/>
    <w:qFormat/>
    <w:rsid w:val="00E57E36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E57E36"/>
  </w:style>
  <w:style w:type="paragraph" w:styleId="Paragraphedeliste">
    <w:name w:val="List Paragraph"/>
    <w:basedOn w:val="Normal"/>
    <w:uiPriority w:val="99"/>
    <w:qFormat/>
    <w:rsid w:val="00E57E36"/>
    <w:pPr>
      <w:ind w:left="720"/>
    </w:pPr>
  </w:style>
  <w:style w:type="paragraph" w:styleId="Citation">
    <w:name w:val="Quote"/>
    <w:basedOn w:val="Normal"/>
    <w:next w:val="Normal"/>
    <w:link w:val="CitationCar"/>
    <w:uiPriority w:val="99"/>
    <w:qFormat/>
    <w:rsid w:val="00E57E36"/>
    <w:rPr>
      <w:i/>
      <w:iCs/>
    </w:rPr>
  </w:style>
  <w:style w:type="character" w:customStyle="1" w:styleId="CitationCar">
    <w:name w:val="Citation Car"/>
    <w:basedOn w:val="Policepardfaut"/>
    <w:link w:val="Citation"/>
    <w:uiPriority w:val="99"/>
    <w:locked/>
    <w:rsid w:val="00E57E3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E57E3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E57E36"/>
    <w:rPr>
      <w:i/>
      <w:iCs/>
    </w:rPr>
  </w:style>
  <w:style w:type="character" w:styleId="Emphaseple">
    <w:name w:val="Subtle Emphasis"/>
    <w:basedOn w:val="Policepardfaut"/>
    <w:uiPriority w:val="99"/>
    <w:qFormat/>
    <w:rsid w:val="00E57E36"/>
    <w:rPr>
      <w:i/>
      <w:iCs/>
    </w:rPr>
  </w:style>
  <w:style w:type="character" w:styleId="Emphaseintense">
    <w:name w:val="Intense Emphasis"/>
    <w:basedOn w:val="Policepardfaut"/>
    <w:uiPriority w:val="99"/>
    <w:qFormat/>
    <w:rsid w:val="00E57E36"/>
    <w:rPr>
      <w:b/>
      <w:bCs/>
      <w:i/>
      <w:iCs/>
    </w:rPr>
  </w:style>
  <w:style w:type="character" w:styleId="Rfrenceple">
    <w:name w:val="Subtle Reference"/>
    <w:basedOn w:val="Policepardfaut"/>
    <w:uiPriority w:val="99"/>
    <w:qFormat/>
    <w:rsid w:val="00E57E36"/>
    <w:rPr>
      <w:smallCaps/>
    </w:rPr>
  </w:style>
  <w:style w:type="character" w:styleId="Rfrenceintense">
    <w:name w:val="Intense Reference"/>
    <w:basedOn w:val="Policepardfaut"/>
    <w:uiPriority w:val="99"/>
    <w:qFormat/>
    <w:rsid w:val="00E57E36"/>
    <w:rPr>
      <w:b/>
      <w:bCs/>
      <w:smallCaps/>
    </w:rPr>
  </w:style>
  <w:style w:type="character" w:styleId="Titredulivre">
    <w:name w:val="Book Title"/>
    <w:basedOn w:val="Policepardfaut"/>
    <w:uiPriority w:val="99"/>
    <w:qFormat/>
    <w:rsid w:val="00E57E3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99"/>
    <w:qFormat/>
    <w:rsid w:val="00E57E36"/>
    <w:pPr>
      <w:outlineLvl w:val="9"/>
    </w:pPr>
  </w:style>
  <w:style w:type="paragraph" w:styleId="En-tte">
    <w:name w:val="header"/>
    <w:basedOn w:val="Normal"/>
    <w:link w:val="En-tteCar"/>
    <w:uiPriority w:val="99"/>
    <w:rsid w:val="006D0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6D0E2B"/>
  </w:style>
  <w:style w:type="paragraph" w:styleId="Pieddepage">
    <w:name w:val="footer"/>
    <w:basedOn w:val="Normal"/>
    <w:link w:val="PieddepageCar"/>
    <w:uiPriority w:val="99"/>
    <w:semiHidden/>
    <w:rsid w:val="006D0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6D0E2B"/>
  </w:style>
  <w:style w:type="paragraph" w:styleId="Textedebulles">
    <w:name w:val="Balloon Text"/>
    <w:basedOn w:val="Normal"/>
    <w:link w:val="TextedebullesCar"/>
    <w:uiPriority w:val="99"/>
    <w:semiHidden/>
    <w:rsid w:val="006D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D0E2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semiHidden/>
    <w:rsid w:val="009B4283"/>
    <w:pPr>
      <w:spacing w:after="0" w:line="240" w:lineRule="auto"/>
    </w:pPr>
    <w:rPr>
      <w:rFonts w:ascii="Consolas" w:hAnsi="Consolas" w:cs="Consolas"/>
      <w:sz w:val="21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locked/>
    <w:rsid w:val="009B4283"/>
    <w:rPr>
      <w:rFonts w:ascii="Consolas" w:hAnsi="Consolas" w:cs="Consolas"/>
      <w:sz w:val="21"/>
      <w:szCs w:val="21"/>
      <w:lang w:val="fr-FR"/>
    </w:rPr>
  </w:style>
  <w:style w:type="paragraph" w:styleId="PrformatHTML">
    <w:name w:val="HTML Preformatted"/>
    <w:basedOn w:val="Normal"/>
    <w:link w:val="PrformatHTMLCar"/>
    <w:uiPriority w:val="99"/>
    <w:unhideWhenUsed/>
    <w:rsid w:val="000B1E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="MS Mincho" w:hAnsi="Courier" w:cs="Courier"/>
      <w:sz w:val="20"/>
      <w:szCs w:val="20"/>
      <w:lang w:val="en-GB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B1EBC"/>
    <w:rPr>
      <w:rFonts w:ascii="Courier" w:eastAsia="MS Mincho" w:hAnsi="Courier" w:cs="Courier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6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w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Séminaire au LSI – 23 septembre 2013 (10:30)</vt:lpstr>
    </vt:vector>
  </TitlesOfParts>
  <Company>Microsoft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Séminaire au LSI – 23 septembre 2013 (10:30)</dc:title>
  <dc:creator>Hichem</dc:creator>
  <cp:lastModifiedBy>Sylvie Michelle</cp:lastModifiedBy>
  <cp:revision>3</cp:revision>
  <cp:lastPrinted>2013-09-25T11:05:00Z</cp:lastPrinted>
  <dcterms:created xsi:type="dcterms:W3CDTF">2013-09-25T11:01:00Z</dcterms:created>
  <dcterms:modified xsi:type="dcterms:W3CDTF">2013-09-25T11:06:00Z</dcterms:modified>
</cp:coreProperties>
</file>